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823E74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З</w:t>
      </w:r>
      <w:r w:rsidR="009D5F19" w:rsidRPr="00B02C38">
        <w:rPr>
          <w:rStyle w:val="a4"/>
          <w:b w:val="0"/>
          <w:sz w:val="27"/>
          <w:szCs w:val="27"/>
          <w:lang w:val="uk-UA"/>
        </w:rPr>
        <w:t>АТВЕРДЖЕНО</w:t>
      </w:r>
    </w:p>
    <w:p w:rsidR="009D5F19" w:rsidRDefault="004D79A2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476625" w:rsidRPr="00B048DB" w:rsidRDefault="001070BB" w:rsidP="0043233A">
      <w:pPr>
        <w:tabs>
          <w:tab w:val="left" w:pos="3686"/>
        </w:tabs>
        <w:ind w:left="5529"/>
        <w:rPr>
          <w:sz w:val="27"/>
          <w:szCs w:val="27"/>
          <w:lang w:val="uk-UA"/>
        </w:rPr>
      </w:pPr>
      <w:bookmarkStart w:id="0" w:name="_GoBack"/>
      <w:r>
        <w:rPr>
          <w:sz w:val="27"/>
          <w:szCs w:val="27"/>
          <w:lang w:val="uk-UA"/>
        </w:rPr>
        <w:t>від 11.04.2019 №119В</w:t>
      </w:r>
    </w:p>
    <w:bookmarkEnd w:id="0"/>
    <w:p w:rsidR="009D5F19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>проведення конкурсу на посаду</w:t>
      </w:r>
      <w:r w:rsidR="00B1545A">
        <w:rPr>
          <w:b/>
          <w:sz w:val="27"/>
          <w:szCs w:val="27"/>
          <w:lang w:val="uk-UA"/>
        </w:rPr>
        <w:t xml:space="preserve"> заступника </w:t>
      </w:r>
      <w:r w:rsidR="00AF2476">
        <w:rPr>
          <w:b/>
          <w:sz w:val="27"/>
          <w:szCs w:val="27"/>
          <w:lang w:val="uk-UA"/>
        </w:rPr>
        <w:t>начальника</w:t>
      </w:r>
      <w:r w:rsidR="00DC2196">
        <w:rPr>
          <w:b/>
          <w:sz w:val="27"/>
          <w:szCs w:val="27"/>
          <w:lang w:val="uk-UA"/>
        </w:rPr>
        <w:t xml:space="preserve"> </w:t>
      </w:r>
      <w:r w:rsidR="00BF45FA" w:rsidRPr="00BF45FA">
        <w:rPr>
          <w:b/>
          <w:sz w:val="27"/>
          <w:szCs w:val="27"/>
          <w:lang w:val="uk-UA"/>
        </w:rPr>
        <w:t xml:space="preserve">відділу </w:t>
      </w:r>
      <w:r w:rsidR="00CC1729" w:rsidRPr="00CC1729">
        <w:rPr>
          <w:b/>
          <w:sz w:val="27"/>
          <w:szCs w:val="27"/>
          <w:lang w:val="uk-UA"/>
        </w:rPr>
        <w:t xml:space="preserve">з питань внутрішньої політики та </w:t>
      </w:r>
      <w:proofErr w:type="spellStart"/>
      <w:r w:rsidR="00CC1729" w:rsidRPr="00CC1729">
        <w:rPr>
          <w:b/>
          <w:sz w:val="27"/>
          <w:szCs w:val="27"/>
          <w:lang w:val="uk-UA"/>
        </w:rPr>
        <w:t>зв’язків</w:t>
      </w:r>
      <w:proofErr w:type="spellEnd"/>
      <w:r w:rsidR="00CC1729" w:rsidRPr="00CC1729">
        <w:rPr>
          <w:b/>
          <w:sz w:val="27"/>
          <w:szCs w:val="27"/>
          <w:lang w:val="uk-UA"/>
        </w:rPr>
        <w:t xml:space="preserve"> з громадськістю і ЗМІ </w:t>
      </w:r>
      <w:r w:rsidRPr="00515B10">
        <w:rPr>
          <w:b/>
          <w:sz w:val="27"/>
          <w:szCs w:val="27"/>
          <w:lang w:val="uk-UA"/>
        </w:rPr>
        <w:t>Печерської районної в місті Києві держ</w:t>
      </w:r>
      <w:r w:rsidR="00476625">
        <w:rPr>
          <w:b/>
          <w:sz w:val="27"/>
          <w:szCs w:val="27"/>
          <w:lang w:val="uk-UA"/>
        </w:rPr>
        <w:t>авної адміністрації (категорія «</w:t>
      </w:r>
      <w:r w:rsidR="00AF2476">
        <w:rPr>
          <w:b/>
          <w:sz w:val="27"/>
          <w:szCs w:val="27"/>
          <w:lang w:val="uk-UA"/>
        </w:rPr>
        <w:t>Б</w:t>
      </w:r>
      <w:r w:rsidR="00476625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668"/>
      </w:tblGrid>
      <w:tr w:rsidR="009D5F19" w:rsidRPr="005068E5" w:rsidTr="00E3469E">
        <w:trPr>
          <w:trHeight w:val="41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162C" w:rsidRDefault="009D162C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1" w:name="n196"/>
            <w:bookmarkEnd w:id="1"/>
          </w:p>
          <w:p w:rsidR="009D5F19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p w:rsidR="009D162C" w:rsidRPr="005068E5" w:rsidRDefault="009D162C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90"/>
              <w:gridCol w:w="5854"/>
            </w:tblGrid>
            <w:tr w:rsidR="009D5F19" w:rsidRPr="008D7BAC" w:rsidTr="00E3469E">
              <w:trPr>
                <w:trHeight w:val="543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E9464A">
                  <w:pPr>
                    <w:spacing w:before="100" w:beforeAutospacing="1" w:after="100" w:afterAutospacing="1"/>
                    <w:ind w:right="317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162C" w:rsidRPr="009D162C" w:rsidRDefault="009D162C" w:rsidP="009D162C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Pr="009D162C">
                    <w:rPr>
                      <w:sz w:val="27"/>
                      <w:szCs w:val="27"/>
                      <w:lang w:val="uk-UA"/>
                    </w:rPr>
                    <w:t>Здійснює аналіз суспільно-політичної ситуації в Печерському районі міста Києва, налагоджує взаємовідносини із суб’єктами громадсько-політичного життя району.</w:t>
                  </w:r>
                </w:p>
                <w:p w:rsidR="009D162C" w:rsidRPr="009D162C" w:rsidRDefault="009D162C" w:rsidP="009D162C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Pr="009D162C">
                    <w:rPr>
                      <w:sz w:val="27"/>
                      <w:szCs w:val="27"/>
                      <w:lang w:val="uk-UA"/>
                    </w:rPr>
                    <w:t>Встановлює контакти з представниками засобів масової інформації, забезпечує висвітлення діяльності Печерської районної в місті Києві державної адміністрації у ЗМІ.</w:t>
                  </w:r>
                </w:p>
                <w:p w:rsidR="009D162C" w:rsidRPr="009D162C" w:rsidRDefault="009D162C" w:rsidP="009D162C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3. </w:t>
                  </w:r>
                  <w:r w:rsidRPr="009D162C">
                    <w:rPr>
                      <w:sz w:val="27"/>
                      <w:szCs w:val="27"/>
                      <w:lang w:val="uk-UA"/>
                    </w:rPr>
                    <w:t>Бере участь в організації проведення брифінгів, прес-конференцій тощо.</w:t>
                  </w:r>
                </w:p>
                <w:p w:rsidR="009D162C" w:rsidRPr="009D162C" w:rsidRDefault="009D162C" w:rsidP="009D162C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4. </w:t>
                  </w:r>
                  <w:r w:rsidRPr="009D162C">
                    <w:rPr>
                      <w:sz w:val="27"/>
                      <w:szCs w:val="27"/>
                      <w:lang w:val="uk-UA"/>
                    </w:rPr>
                    <w:t>Забезпечує фото-фіксацію районних заходів, загальноміських та загальнодержавних заходів.</w:t>
                  </w:r>
                </w:p>
                <w:p w:rsidR="009D162C" w:rsidRPr="009D162C" w:rsidRDefault="009D162C" w:rsidP="009D162C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5. </w:t>
                  </w:r>
                  <w:r w:rsidRPr="009D162C">
                    <w:rPr>
                      <w:sz w:val="27"/>
                      <w:szCs w:val="27"/>
                      <w:lang w:val="uk-UA"/>
                    </w:rPr>
                    <w:t>Розробляє тематику публікацій, забезпечує збір необхідної інформації для його подальшого опрацювання та підготовки відповідних матеріалів.</w:t>
                  </w:r>
                </w:p>
                <w:p w:rsidR="009D162C" w:rsidRPr="009D162C" w:rsidRDefault="009D162C" w:rsidP="009D162C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6. </w:t>
                  </w:r>
                  <w:r w:rsidRPr="009D162C">
                    <w:rPr>
                      <w:sz w:val="27"/>
                      <w:szCs w:val="27"/>
                      <w:lang w:val="uk-UA"/>
                    </w:rPr>
                    <w:t>Вносить коректорські правки до текстів та редагує інші матеріали, надані від інших структурних підрозділів і установ району.</w:t>
                  </w:r>
                </w:p>
                <w:p w:rsidR="009D162C" w:rsidRPr="009D162C" w:rsidRDefault="009D162C" w:rsidP="009D162C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9D162C">
                    <w:rPr>
                      <w:sz w:val="27"/>
                      <w:szCs w:val="27"/>
                      <w:lang w:val="uk-UA"/>
                    </w:rPr>
                    <w:t>7.</w:t>
                  </w:r>
                  <w:r w:rsidRPr="009D162C">
                    <w:rPr>
                      <w:sz w:val="27"/>
                      <w:szCs w:val="27"/>
                      <w:lang w:val="uk-UA"/>
                    </w:rPr>
                    <w:tab/>
                    <w:t>Бере участь у проведенні нарад, семінарів, та інших заходів, що проводяться в адміністрації.</w:t>
                  </w:r>
                </w:p>
                <w:p w:rsidR="009D162C" w:rsidRPr="009D162C" w:rsidRDefault="009D162C" w:rsidP="009D162C">
                  <w:pPr>
                    <w:pStyle w:val="a6"/>
                    <w:ind w:right="317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8. </w:t>
                  </w:r>
                  <w:r w:rsidRPr="009D162C">
                    <w:rPr>
                      <w:sz w:val="27"/>
                      <w:szCs w:val="27"/>
                      <w:lang w:val="uk-UA"/>
                    </w:rPr>
                    <w:t>Забезпечує взаємодію з засобами масової інформації та наповнення необхідною інформацією розділів «Новини», «Анонси», «Оголошення» «Фотогалерея», «</w:t>
                  </w:r>
                  <w:proofErr w:type="spellStart"/>
                  <w:r w:rsidRPr="009D162C">
                    <w:rPr>
                      <w:sz w:val="27"/>
                      <w:szCs w:val="27"/>
                      <w:lang w:val="uk-UA"/>
                    </w:rPr>
                    <w:t>Відеогалерея</w:t>
                  </w:r>
                  <w:proofErr w:type="spellEnd"/>
                  <w:r w:rsidRPr="009D162C">
                    <w:rPr>
                      <w:sz w:val="27"/>
                      <w:szCs w:val="27"/>
                      <w:lang w:val="uk-UA"/>
                    </w:rPr>
                    <w:t>» офіційного Інтернет-порталу Печерської районної в місті Києві державної адміністрації.</w:t>
                  </w:r>
                </w:p>
                <w:p w:rsidR="009D162C" w:rsidRPr="009D162C" w:rsidRDefault="009D162C" w:rsidP="009D162C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9. </w:t>
                  </w:r>
                  <w:r w:rsidRPr="009D162C">
                    <w:rPr>
                      <w:sz w:val="27"/>
                      <w:szCs w:val="27"/>
                      <w:lang w:val="uk-UA"/>
                    </w:rPr>
                    <w:t>Здійснює моніторинг ЗМІ та інтернет-ресурсів щодо основних суспільно-політичних та соціально-економічних подій у Печерському районі.</w:t>
                  </w:r>
                </w:p>
                <w:p w:rsidR="009D162C" w:rsidRPr="009D162C" w:rsidRDefault="009D162C" w:rsidP="009D162C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10. </w:t>
                  </w:r>
                  <w:r w:rsidRPr="009D162C">
                    <w:rPr>
                      <w:sz w:val="27"/>
                      <w:szCs w:val="27"/>
                      <w:lang w:val="uk-UA"/>
                    </w:rPr>
                    <w:t>Опрацьовує документи в інформаційно-</w:t>
                  </w:r>
                  <w:r w:rsidRPr="009D162C">
                    <w:rPr>
                      <w:sz w:val="27"/>
                      <w:szCs w:val="27"/>
                      <w:lang w:val="uk-UA"/>
                    </w:rPr>
                    <w:lastRenderedPageBreak/>
                    <w:t>телекомунікаційній системі «Єдиний інформаційний простір територіальної громади міста Києва» (система електронного документообігу «АСКОД»).</w:t>
                  </w:r>
                </w:p>
                <w:p w:rsidR="009D162C" w:rsidRPr="009D162C" w:rsidRDefault="009D162C" w:rsidP="009D162C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11. </w:t>
                  </w:r>
                  <w:r w:rsidRPr="009D162C">
                    <w:rPr>
                      <w:sz w:val="27"/>
                      <w:szCs w:val="27"/>
                      <w:lang w:val="uk-UA"/>
                    </w:rPr>
                    <w:t>Забезпечує у встановлені терміни підготовку відповідей на виконання контрольних документів, які надходять на розгляд до відділу від вищих органів виконавчої влади.</w:t>
                  </w:r>
                </w:p>
                <w:p w:rsidR="00B1545A" w:rsidRPr="00B1545A" w:rsidRDefault="009D162C" w:rsidP="009D162C">
                  <w:pPr>
                    <w:pStyle w:val="a6"/>
                    <w:ind w:right="317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12. </w:t>
                  </w:r>
                  <w:r w:rsidRPr="009D162C">
                    <w:rPr>
                      <w:sz w:val="27"/>
                      <w:szCs w:val="27"/>
                      <w:lang w:val="uk-UA"/>
                    </w:rPr>
                    <w:t>Виконує обов`язки начальника відділу на час його тимчасової відсутності.</w:t>
                  </w:r>
                </w:p>
              </w:tc>
            </w:tr>
            <w:tr w:rsidR="009D5F19" w:rsidRPr="005068E5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B1545A" w:rsidRDefault="00B06D48" w:rsidP="00FF57FC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9F3C0F" w:rsidRPr="00B1545A">
                    <w:rPr>
                      <w:sz w:val="27"/>
                      <w:szCs w:val="27"/>
                      <w:lang w:val="uk-UA"/>
                    </w:rPr>
                    <w:br/>
                  </w:r>
                  <w:r w:rsidRPr="00B1545A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324F7B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FA2581" w:rsidP="00FA2581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б</w:t>
                  </w:r>
                  <w:r w:rsidR="009D5F19" w:rsidRPr="00B1545A">
                    <w:rPr>
                      <w:sz w:val="27"/>
                      <w:szCs w:val="27"/>
                      <w:lang w:val="uk-UA"/>
                    </w:rPr>
                    <w:t>езстроков</w:t>
                  </w:r>
                  <w:r>
                    <w:rPr>
                      <w:sz w:val="27"/>
                      <w:szCs w:val="27"/>
                      <w:lang w:val="uk-UA"/>
                    </w:rPr>
                    <w:t>о.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2" w:name="n72"/>
                  <w:bookmarkEnd w:id="2"/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3" w:name="n73"/>
                  <w:bookmarkEnd w:id="3"/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 w:rsidR="00476625" w:rsidRPr="00B1545A"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B1545A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4"/>
                  <w:bookmarkEnd w:id="4"/>
                  <w:r w:rsidRPr="00B1545A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5"/>
                  <w:bookmarkEnd w:id="5"/>
                  <w:r w:rsidRPr="00B1545A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6" w:name="n77"/>
                  <w:bookmarkStart w:id="7" w:name="n78"/>
                  <w:bookmarkEnd w:id="6"/>
                  <w:bookmarkEnd w:id="7"/>
                  <w:r w:rsidRPr="00B1545A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</w:t>
                  </w:r>
                  <w:r w:rsidR="004241C8" w:rsidRPr="00B1545A">
                    <w:rPr>
                      <w:sz w:val="27"/>
                      <w:szCs w:val="27"/>
                      <w:lang w:val="uk-UA"/>
                    </w:rPr>
                    <w:t xml:space="preserve"> самоврядування, за минулий рік;</w:t>
                  </w:r>
                </w:p>
                <w:p w:rsidR="004241C8" w:rsidRPr="00B1545A" w:rsidRDefault="004241C8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8) заяву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      </w:r>
                </w:p>
                <w:p w:rsidR="009B6067" w:rsidRDefault="00A71F4B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Документи приймаються до </w:t>
                  </w:r>
                  <w:r w:rsidR="00E9464A">
                    <w:rPr>
                      <w:sz w:val="27"/>
                      <w:szCs w:val="27"/>
                      <w:lang w:val="uk-UA"/>
                    </w:rPr>
                    <w:t>1</w:t>
                  </w:r>
                  <w:r w:rsidR="00CC1729">
                    <w:rPr>
                      <w:sz w:val="27"/>
                      <w:szCs w:val="27"/>
                      <w:lang w:val="uk-UA"/>
                    </w:rPr>
                    <w:t>6</w:t>
                  </w:r>
                  <w:r w:rsidR="00AD4168" w:rsidRPr="00B1545A">
                    <w:rPr>
                      <w:sz w:val="27"/>
                      <w:szCs w:val="27"/>
                      <w:lang w:val="uk-UA"/>
                    </w:rPr>
                    <w:t xml:space="preserve"> год. </w:t>
                  </w:r>
                  <w:r w:rsidR="00CC1729">
                    <w:rPr>
                      <w:sz w:val="27"/>
                      <w:szCs w:val="27"/>
                      <w:lang w:val="uk-UA"/>
                    </w:rPr>
                    <w:t>45</w:t>
                  </w:r>
                  <w:r w:rsidR="00E9464A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="009D5F19" w:rsidRPr="00B1545A">
                    <w:rPr>
                      <w:sz w:val="27"/>
                      <w:szCs w:val="27"/>
                      <w:lang w:val="uk-UA"/>
                    </w:rPr>
                    <w:t xml:space="preserve">хв. </w:t>
                  </w:r>
                </w:p>
                <w:p w:rsidR="009D5F19" w:rsidRPr="00B1545A" w:rsidRDefault="00CC1729" w:rsidP="005332EA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03 травня</w:t>
                  </w:r>
                  <w:r w:rsidR="00E9464A">
                    <w:rPr>
                      <w:sz w:val="27"/>
                      <w:szCs w:val="27"/>
                      <w:lang w:val="uk-UA"/>
                    </w:rPr>
                    <w:t xml:space="preserve"> 2019</w:t>
                  </w:r>
                  <w:r w:rsidR="009D5F19" w:rsidRPr="00B1545A">
                    <w:rPr>
                      <w:sz w:val="27"/>
                      <w:szCs w:val="27"/>
                      <w:lang w:val="uk-UA"/>
                    </w:rPr>
                    <w:t xml:space="preserve"> року.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CC1729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 w:rsidR="00CC1729">
                    <w:rPr>
                      <w:sz w:val="27"/>
                      <w:szCs w:val="27"/>
                      <w:lang w:val="uk-UA" w:eastAsia="en-US"/>
                    </w:rPr>
                    <w:t>08</w:t>
                  </w:r>
                  <w:r w:rsidR="008D7BAC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CC1729">
                    <w:rPr>
                      <w:sz w:val="27"/>
                      <w:szCs w:val="27"/>
                      <w:lang w:val="uk-UA" w:eastAsia="en-US"/>
                    </w:rPr>
                    <w:t>травня</w:t>
                  </w:r>
                  <w:r w:rsidR="005332EA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8D7BAC">
                    <w:rPr>
                      <w:sz w:val="27"/>
                      <w:szCs w:val="27"/>
                      <w:lang w:val="uk-UA" w:eastAsia="en-US"/>
                    </w:rPr>
                    <w:t>2019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068E5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068E5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8D7BAC" w:rsidTr="00E3469E">
        <w:trPr>
          <w:trHeight w:val="1685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162C" w:rsidRDefault="009D162C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9D5F19" w:rsidRPr="005068E5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Кваліфікаційні</w:t>
            </w:r>
            <w:r w:rsidR="009D5F19" w:rsidRPr="005068E5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90"/>
              <w:gridCol w:w="5854"/>
            </w:tblGrid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8D7BAC" w:rsidP="008D7BAC">
                  <w:pPr>
                    <w:rPr>
                      <w:sz w:val="27"/>
                      <w:szCs w:val="27"/>
                      <w:lang w:val="uk-UA"/>
                    </w:rPr>
                  </w:pPr>
                  <w:r w:rsidRPr="008D7BAC">
                    <w:rPr>
                      <w:rFonts w:eastAsia="Calibri"/>
                      <w:sz w:val="27"/>
                      <w:szCs w:val="27"/>
                      <w:lang w:val="uk-UA"/>
                    </w:rPr>
                    <w:t>ступінь вищої освіти не нижче магістра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AF2476" w:rsidP="00476625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досвід роботи на посадах державної служби категорій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Б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чи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В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166102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068E5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90"/>
              <w:gridCol w:w="5855"/>
            </w:tblGrid>
            <w:tr w:rsidR="00B31C1E" w:rsidRPr="005068E5" w:rsidTr="00E3469E">
              <w:trPr>
                <w:trHeight w:val="461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E875C1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BF45FA" w:rsidTr="00E3469E">
              <w:trPr>
                <w:trHeight w:val="967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2B4448" w:rsidP="00C85D03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="00C85D03">
                    <w:rPr>
                      <w:sz w:val="27"/>
                      <w:szCs w:val="27"/>
                      <w:lang w:val="uk-UA"/>
                    </w:rPr>
                    <w:t xml:space="preserve">Уміння працювати з комп’ютером 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F45FA" w:rsidRDefault="00C74468" w:rsidP="00DD70E2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="00BF45FA"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="00BF45FA"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E875C1" w:rsidRDefault="00BF45FA" w:rsidP="00DD70E2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8D7BAC" w:rsidTr="00E3469E">
              <w:trPr>
                <w:trHeight w:val="93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8D211A" w:rsidP="00E3469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="00E3469E">
                    <w:rPr>
                      <w:sz w:val="27"/>
                      <w:szCs w:val="27"/>
                      <w:lang w:val="uk-UA"/>
                    </w:rPr>
                    <w:t>Ділові 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9C3" w:rsidRPr="00F479C3" w:rsidRDefault="00F479C3" w:rsidP="00F479C3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479C3">
                    <w:rPr>
                      <w:sz w:val="27"/>
                      <w:szCs w:val="27"/>
                      <w:lang w:val="uk-UA"/>
                    </w:rPr>
                    <w:t>- уміння ставити конкретні завдання для себе, персоналу, учасників робочих груп, структурного підрозділу в цілому;</w:t>
                  </w:r>
                </w:p>
                <w:p w:rsidR="00F479C3" w:rsidRPr="00F479C3" w:rsidRDefault="00F479C3" w:rsidP="00F479C3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479C3">
                    <w:rPr>
                      <w:sz w:val="27"/>
                      <w:szCs w:val="27"/>
                      <w:lang w:val="uk-UA"/>
                    </w:rPr>
                    <w:t>- уміння встановлювати порядок дій необхідних для досягнення результатів відповідно до планових та оперативних завдань;</w:t>
                  </w:r>
                </w:p>
                <w:p w:rsidR="00F479C3" w:rsidRPr="00F479C3" w:rsidRDefault="00F479C3" w:rsidP="00F479C3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479C3">
                    <w:rPr>
                      <w:sz w:val="27"/>
                      <w:szCs w:val="27"/>
                      <w:lang w:val="uk-UA"/>
                    </w:rPr>
                    <w:t xml:space="preserve">- вміння працювати в команді та керувати </w:t>
                  </w:r>
                  <w:r w:rsidRPr="00F479C3">
                    <w:rPr>
                      <w:sz w:val="27"/>
                      <w:szCs w:val="27"/>
                      <w:lang w:val="uk-UA"/>
                    </w:rPr>
                    <w:lastRenderedPageBreak/>
                    <w:t>командою;</w:t>
                  </w:r>
                </w:p>
                <w:p w:rsidR="00F479C3" w:rsidRPr="00F479C3" w:rsidRDefault="00F479C3" w:rsidP="00F479C3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479C3">
                    <w:rPr>
                      <w:sz w:val="27"/>
                      <w:szCs w:val="27"/>
                      <w:lang w:val="uk-UA"/>
                    </w:rPr>
                    <w:t>- навички здійснення контролю над ходом виконання документів, проектів і рішень поставлених завдань структурного підрозділу з урахуванням встановлених термінів;</w:t>
                  </w:r>
                </w:p>
                <w:p w:rsidR="00F479C3" w:rsidRPr="00E875C1" w:rsidRDefault="00F479C3" w:rsidP="00EE607B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479C3">
                    <w:rPr>
                      <w:sz w:val="27"/>
                      <w:szCs w:val="27"/>
                      <w:lang w:val="uk-UA"/>
                    </w:rPr>
                    <w:t>- уміння самостійно перевіряти і оцінювати виконану роботу.</w:t>
                  </w:r>
                </w:p>
              </w:tc>
            </w:tr>
            <w:tr w:rsidR="00C74468" w:rsidRPr="004D79A2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7E61B7" w:rsidP="0020632D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3</w:t>
                  </w:r>
                  <w:r w:rsidR="00C74468"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 w:rsidR="0020632D"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3AF8" w:rsidRPr="00CD60DB" w:rsidRDefault="001B3AF8" w:rsidP="00547A58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1B3AF8" w:rsidRPr="00CD60DB" w:rsidRDefault="001B3AF8" w:rsidP="00547A58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1B3AF8" w:rsidRPr="00CD60DB" w:rsidRDefault="001B3AF8" w:rsidP="00547A58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1B3AF8" w:rsidRPr="001164A3" w:rsidRDefault="001B3AF8" w:rsidP="00547A58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1B3AF8" w:rsidRDefault="001B3AF8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1B3AF8" w:rsidRDefault="001B3AF8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C74468" w:rsidRPr="00E875C1" w:rsidRDefault="001B3AF8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E875C1" w:rsidRDefault="00E875C1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678A" w:rsidRPr="005068E5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068E5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90"/>
              <w:gridCol w:w="5855"/>
            </w:tblGrid>
            <w:tr w:rsidR="00B02C38" w:rsidRPr="005068E5" w:rsidTr="00863272">
              <w:trPr>
                <w:trHeight w:val="41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068E5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B3C09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863272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 xml:space="preserve">у України «Про державну </w:t>
                  </w:r>
                </w:p>
                <w:p w:rsidR="000B3C09" w:rsidRPr="005068E5" w:rsidRDefault="00476625" w:rsidP="00863272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службу»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068E5" w:rsidRDefault="00476625" w:rsidP="00476625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D75AB3" w:rsidRPr="008D7BAC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5AB3" w:rsidRPr="005068E5" w:rsidRDefault="00D75AB3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06AE" w:rsidRDefault="008D7BAC" w:rsidP="00CC1729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CC1729" w:rsidRPr="00CC1729">
                    <w:rPr>
                      <w:sz w:val="27"/>
                      <w:szCs w:val="27"/>
                      <w:lang w:val="uk-UA"/>
                    </w:rPr>
                    <w:tab/>
                    <w:t>Закону України</w:t>
                  </w:r>
                  <w:r w:rsidR="00CC1729">
                    <w:rPr>
                      <w:sz w:val="27"/>
                      <w:szCs w:val="27"/>
                      <w:lang w:val="uk-UA"/>
                    </w:rPr>
                    <w:t xml:space="preserve"> «Про звернення громадян»;</w:t>
                  </w:r>
                </w:p>
                <w:p w:rsidR="00CC1729" w:rsidRDefault="00CC1729" w:rsidP="00CC1729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CC1729">
                    <w:rPr>
                      <w:sz w:val="27"/>
                      <w:szCs w:val="27"/>
                      <w:lang w:val="uk-UA"/>
                    </w:rPr>
                    <w:tab/>
                    <w:t>Закону України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«Про доступ до публічної інформації»;</w:t>
                  </w:r>
                </w:p>
                <w:p w:rsidR="00CC1729" w:rsidRDefault="00CC1729" w:rsidP="00CC1729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C1729">
                    <w:rPr>
                      <w:sz w:val="27"/>
                      <w:szCs w:val="27"/>
                      <w:lang w:val="uk-UA"/>
                    </w:rPr>
                    <w:t>-</w:t>
                  </w:r>
                  <w:r w:rsidRPr="00CC1729">
                    <w:rPr>
                      <w:sz w:val="27"/>
                      <w:szCs w:val="27"/>
                      <w:lang w:val="uk-UA"/>
                    </w:rPr>
                    <w:tab/>
                    <w:t>Закону України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«Про інформацію»;</w:t>
                  </w:r>
                </w:p>
                <w:p w:rsidR="00CC1729" w:rsidRDefault="00CC1729" w:rsidP="00CC1729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C1729">
                    <w:rPr>
                      <w:sz w:val="27"/>
                      <w:szCs w:val="27"/>
                      <w:lang w:val="uk-UA"/>
                    </w:rPr>
                    <w:t>-</w:t>
                  </w:r>
                  <w:r w:rsidRPr="00CC1729">
                    <w:rPr>
                      <w:sz w:val="27"/>
                      <w:szCs w:val="27"/>
                      <w:lang w:val="uk-UA"/>
                    </w:rPr>
                    <w:tab/>
                    <w:t>Закону України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«Про порядок висвітлення діяльності органів державної влади та органів місцевого самоврядування»;</w:t>
                  </w:r>
                </w:p>
                <w:p w:rsidR="00CC1729" w:rsidRDefault="00CC1729" w:rsidP="00CC1729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C1729">
                    <w:rPr>
                      <w:sz w:val="27"/>
                      <w:szCs w:val="27"/>
                      <w:lang w:val="uk-UA"/>
                    </w:rPr>
                    <w:t>-</w:t>
                  </w:r>
                  <w:r w:rsidRPr="00CC1729">
                    <w:rPr>
                      <w:sz w:val="27"/>
                      <w:szCs w:val="27"/>
                      <w:lang w:val="uk-UA"/>
                    </w:rPr>
                    <w:tab/>
                    <w:t>Закону України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«Про громадські об’єднання»; </w:t>
                  </w:r>
                </w:p>
                <w:p w:rsidR="00CC1729" w:rsidRPr="005068E5" w:rsidRDefault="00CC1729" w:rsidP="00CC1729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C1729">
                    <w:rPr>
                      <w:sz w:val="27"/>
                      <w:szCs w:val="27"/>
                      <w:lang w:val="uk-UA"/>
                    </w:rPr>
                    <w:t>-</w:t>
                  </w:r>
                  <w:r w:rsidRPr="00CC1729">
                    <w:rPr>
                      <w:sz w:val="27"/>
                      <w:szCs w:val="27"/>
                      <w:lang w:val="uk-UA"/>
                    </w:rPr>
                    <w:tab/>
                    <w:t>Закону України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«Про політичні партії в Україні». </w:t>
                  </w:r>
                </w:p>
              </w:tc>
            </w:tr>
          </w:tbl>
          <w:p w:rsidR="0033678A" w:rsidRPr="005068E5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C444E8" w:rsidRPr="005068E5" w:rsidRDefault="00C444E8" w:rsidP="009D5F19">
      <w:pPr>
        <w:rPr>
          <w:sz w:val="27"/>
          <w:szCs w:val="27"/>
          <w:lang w:val="uk-UA"/>
        </w:rPr>
      </w:pPr>
    </w:p>
    <w:p w:rsidR="009D5F19" w:rsidRPr="005068E5" w:rsidRDefault="00735AB3" w:rsidP="009D5F19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Керівник </w:t>
      </w:r>
      <w:r w:rsidR="009D5F19" w:rsidRPr="005068E5">
        <w:rPr>
          <w:sz w:val="27"/>
          <w:szCs w:val="27"/>
          <w:lang w:val="uk-UA"/>
        </w:rPr>
        <w:t>апарату</w:t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D21A06">
        <w:rPr>
          <w:sz w:val="27"/>
          <w:szCs w:val="27"/>
          <w:lang w:val="uk-UA"/>
        </w:rPr>
        <w:tab/>
      </w:r>
      <w:r w:rsidR="00D21A06">
        <w:rPr>
          <w:sz w:val="27"/>
          <w:szCs w:val="27"/>
          <w:lang w:val="uk-UA"/>
        </w:rPr>
        <w:tab/>
      </w:r>
      <w:r w:rsidR="00D21A06">
        <w:rPr>
          <w:sz w:val="27"/>
          <w:szCs w:val="27"/>
          <w:lang w:val="uk-UA"/>
        </w:rPr>
        <w:tab/>
        <w:t xml:space="preserve">    Олена ДОНЕЦЬ</w:t>
      </w:r>
    </w:p>
    <w:sectPr w:rsidR="009D5F19" w:rsidRPr="005068E5" w:rsidSect="00F21F8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ADB" w:rsidRDefault="00485ADB" w:rsidP="00B06D48">
      <w:r>
        <w:separator/>
      </w:r>
    </w:p>
  </w:endnote>
  <w:endnote w:type="continuationSeparator" w:id="0">
    <w:p w:rsidR="00485ADB" w:rsidRDefault="00485ADB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ADB" w:rsidRDefault="00485ADB" w:rsidP="00B06D48">
      <w:r>
        <w:separator/>
      </w:r>
    </w:p>
  </w:footnote>
  <w:footnote w:type="continuationSeparator" w:id="0">
    <w:p w:rsidR="00485ADB" w:rsidRDefault="00485ADB" w:rsidP="00B0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71BC9"/>
    <w:multiLevelType w:val="hybridMultilevel"/>
    <w:tmpl w:val="3A96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6274D"/>
    <w:multiLevelType w:val="hybridMultilevel"/>
    <w:tmpl w:val="978A07C0"/>
    <w:lvl w:ilvl="0" w:tplc="F644138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63298"/>
    <w:multiLevelType w:val="hybridMultilevel"/>
    <w:tmpl w:val="8104F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5"/>
  </w:num>
  <w:num w:numId="8">
    <w:abstractNumId w:val="1"/>
  </w:num>
  <w:num w:numId="9">
    <w:abstractNumId w:val="9"/>
  </w:num>
  <w:num w:numId="10">
    <w:abstractNumId w:val="8"/>
  </w:num>
  <w:num w:numId="11">
    <w:abstractNumId w:val="7"/>
  </w:num>
  <w:num w:numId="12">
    <w:abstractNumId w:val="13"/>
  </w:num>
  <w:num w:numId="13">
    <w:abstractNumId w:val="0"/>
  </w:num>
  <w:num w:numId="14">
    <w:abstractNumId w:val="10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981"/>
    <w:rsid w:val="00006A6D"/>
    <w:rsid w:val="00040335"/>
    <w:rsid w:val="000B0D04"/>
    <w:rsid w:val="000B3C09"/>
    <w:rsid w:val="000C0239"/>
    <w:rsid w:val="000D5F7D"/>
    <w:rsid w:val="0010292E"/>
    <w:rsid w:val="00105D45"/>
    <w:rsid w:val="001070BB"/>
    <w:rsid w:val="00107E56"/>
    <w:rsid w:val="001226B6"/>
    <w:rsid w:val="00134589"/>
    <w:rsid w:val="00157C6E"/>
    <w:rsid w:val="001618B8"/>
    <w:rsid w:val="00166102"/>
    <w:rsid w:val="00166C28"/>
    <w:rsid w:val="001741AD"/>
    <w:rsid w:val="00180D97"/>
    <w:rsid w:val="00194546"/>
    <w:rsid w:val="001B0BA6"/>
    <w:rsid w:val="001B3AF8"/>
    <w:rsid w:val="0020632D"/>
    <w:rsid w:val="00207DDF"/>
    <w:rsid w:val="00250F0A"/>
    <w:rsid w:val="00267615"/>
    <w:rsid w:val="002B4448"/>
    <w:rsid w:val="002E6C45"/>
    <w:rsid w:val="0031145C"/>
    <w:rsid w:val="00312077"/>
    <w:rsid w:val="00317981"/>
    <w:rsid w:val="00324F7B"/>
    <w:rsid w:val="0033678A"/>
    <w:rsid w:val="00337FB6"/>
    <w:rsid w:val="00356784"/>
    <w:rsid w:val="0037563D"/>
    <w:rsid w:val="00390F87"/>
    <w:rsid w:val="003C0193"/>
    <w:rsid w:val="004241C8"/>
    <w:rsid w:val="0043233A"/>
    <w:rsid w:val="00432D07"/>
    <w:rsid w:val="00434F19"/>
    <w:rsid w:val="004575CA"/>
    <w:rsid w:val="0046459D"/>
    <w:rsid w:val="00464C35"/>
    <w:rsid w:val="00474D39"/>
    <w:rsid w:val="00476625"/>
    <w:rsid w:val="00485ADB"/>
    <w:rsid w:val="004954D0"/>
    <w:rsid w:val="004A1BA1"/>
    <w:rsid w:val="004D79A2"/>
    <w:rsid w:val="004F5A1A"/>
    <w:rsid w:val="004F7B8C"/>
    <w:rsid w:val="005068E5"/>
    <w:rsid w:val="00515B10"/>
    <w:rsid w:val="005332EA"/>
    <w:rsid w:val="005339C6"/>
    <w:rsid w:val="0053752E"/>
    <w:rsid w:val="00547A58"/>
    <w:rsid w:val="00560EB8"/>
    <w:rsid w:val="005833A9"/>
    <w:rsid w:val="00583887"/>
    <w:rsid w:val="005945AB"/>
    <w:rsid w:val="0063116E"/>
    <w:rsid w:val="00634626"/>
    <w:rsid w:val="0065047C"/>
    <w:rsid w:val="00655B1F"/>
    <w:rsid w:val="00656588"/>
    <w:rsid w:val="0065744C"/>
    <w:rsid w:val="006845FF"/>
    <w:rsid w:val="006C546B"/>
    <w:rsid w:val="006E3882"/>
    <w:rsid w:val="006F6AAC"/>
    <w:rsid w:val="007139F5"/>
    <w:rsid w:val="00713C3F"/>
    <w:rsid w:val="00721156"/>
    <w:rsid w:val="00735AB3"/>
    <w:rsid w:val="00785D21"/>
    <w:rsid w:val="007A6885"/>
    <w:rsid w:val="007B0CA4"/>
    <w:rsid w:val="007C37E4"/>
    <w:rsid w:val="007D3E33"/>
    <w:rsid w:val="007E61B7"/>
    <w:rsid w:val="007F34C4"/>
    <w:rsid w:val="008038C6"/>
    <w:rsid w:val="00823E74"/>
    <w:rsid w:val="00844E1C"/>
    <w:rsid w:val="00863272"/>
    <w:rsid w:val="00867D12"/>
    <w:rsid w:val="008760FB"/>
    <w:rsid w:val="008D211A"/>
    <w:rsid w:val="008D7BAC"/>
    <w:rsid w:val="008E2E55"/>
    <w:rsid w:val="008E69D1"/>
    <w:rsid w:val="009141B3"/>
    <w:rsid w:val="00940608"/>
    <w:rsid w:val="009976EC"/>
    <w:rsid w:val="009B6067"/>
    <w:rsid w:val="009D162C"/>
    <w:rsid w:val="009D5F19"/>
    <w:rsid w:val="009E06AE"/>
    <w:rsid w:val="009F3C0F"/>
    <w:rsid w:val="00A04988"/>
    <w:rsid w:val="00A16785"/>
    <w:rsid w:val="00A22A0B"/>
    <w:rsid w:val="00A34A26"/>
    <w:rsid w:val="00A37F57"/>
    <w:rsid w:val="00A61723"/>
    <w:rsid w:val="00A716ED"/>
    <w:rsid w:val="00A71F4B"/>
    <w:rsid w:val="00AA202C"/>
    <w:rsid w:val="00AC2B27"/>
    <w:rsid w:val="00AC5C51"/>
    <w:rsid w:val="00AD4168"/>
    <w:rsid w:val="00AD50B9"/>
    <w:rsid w:val="00AF2476"/>
    <w:rsid w:val="00B02C38"/>
    <w:rsid w:val="00B030D0"/>
    <w:rsid w:val="00B048DB"/>
    <w:rsid w:val="00B06D48"/>
    <w:rsid w:val="00B07D0C"/>
    <w:rsid w:val="00B1545A"/>
    <w:rsid w:val="00B31C1E"/>
    <w:rsid w:val="00B53794"/>
    <w:rsid w:val="00B71863"/>
    <w:rsid w:val="00BC6F30"/>
    <w:rsid w:val="00BD11B3"/>
    <w:rsid w:val="00BF1FFD"/>
    <w:rsid w:val="00BF45FA"/>
    <w:rsid w:val="00C17919"/>
    <w:rsid w:val="00C264FE"/>
    <w:rsid w:val="00C311AF"/>
    <w:rsid w:val="00C444E8"/>
    <w:rsid w:val="00C462D4"/>
    <w:rsid w:val="00C5136A"/>
    <w:rsid w:val="00C74468"/>
    <w:rsid w:val="00C82DD9"/>
    <w:rsid w:val="00C8343E"/>
    <w:rsid w:val="00C85D03"/>
    <w:rsid w:val="00C9373E"/>
    <w:rsid w:val="00CC1729"/>
    <w:rsid w:val="00CD2547"/>
    <w:rsid w:val="00CE591A"/>
    <w:rsid w:val="00CF5E35"/>
    <w:rsid w:val="00D21A06"/>
    <w:rsid w:val="00D2420E"/>
    <w:rsid w:val="00D259F7"/>
    <w:rsid w:val="00D6202D"/>
    <w:rsid w:val="00D75AB3"/>
    <w:rsid w:val="00D925C7"/>
    <w:rsid w:val="00DC2196"/>
    <w:rsid w:val="00DD70E2"/>
    <w:rsid w:val="00E21DF7"/>
    <w:rsid w:val="00E3469E"/>
    <w:rsid w:val="00E34B22"/>
    <w:rsid w:val="00E508A9"/>
    <w:rsid w:val="00E53D36"/>
    <w:rsid w:val="00E56964"/>
    <w:rsid w:val="00E75B93"/>
    <w:rsid w:val="00E875C1"/>
    <w:rsid w:val="00E9464A"/>
    <w:rsid w:val="00EC4CA0"/>
    <w:rsid w:val="00EE607B"/>
    <w:rsid w:val="00F0785E"/>
    <w:rsid w:val="00F21F8A"/>
    <w:rsid w:val="00F33BC5"/>
    <w:rsid w:val="00F34DB9"/>
    <w:rsid w:val="00F479C3"/>
    <w:rsid w:val="00F5151B"/>
    <w:rsid w:val="00FA2581"/>
    <w:rsid w:val="00FB721C"/>
    <w:rsid w:val="00FD24D7"/>
    <w:rsid w:val="00FF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C7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6172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17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e">
    <w:name w:val="Body Text"/>
    <w:basedOn w:val="a"/>
    <w:link w:val="af"/>
    <w:semiHidden/>
    <w:unhideWhenUsed/>
    <w:rsid w:val="00BF45FA"/>
    <w:pPr>
      <w:jc w:val="both"/>
    </w:pPr>
    <w:rPr>
      <w:szCs w:val="24"/>
    </w:rPr>
  </w:style>
  <w:style w:type="character" w:customStyle="1" w:styleId="af">
    <w:name w:val="Основной текст Знак"/>
    <w:basedOn w:val="a0"/>
    <w:link w:val="ae"/>
    <w:semiHidden/>
    <w:rsid w:val="00BF45FA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16F94E-1A12-4C62-8FB8-CF0546586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4</Pages>
  <Words>3873</Words>
  <Characters>2208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Siroshtan</dc:creator>
  <cp:keywords/>
  <dc:description/>
  <cp:lastModifiedBy>Сіроштан Олена Володимирівна</cp:lastModifiedBy>
  <cp:revision>83</cp:revision>
  <cp:lastPrinted>2019-04-10T13:11:00Z</cp:lastPrinted>
  <dcterms:created xsi:type="dcterms:W3CDTF">2017-10-31T09:06:00Z</dcterms:created>
  <dcterms:modified xsi:type="dcterms:W3CDTF">2019-04-11T09:20:00Z</dcterms:modified>
</cp:coreProperties>
</file>