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E97" w:rsidRDefault="00E86E97" w:rsidP="00E86E97"/>
    <w:p w:rsidR="00E86E97" w:rsidRDefault="00E86E97" w:rsidP="00E86E97">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ЗАТВЕРДЖЕНО</w:t>
      </w:r>
    </w:p>
    <w:p w:rsidR="00E86E97" w:rsidRDefault="00E86E97" w:rsidP="00E86E97">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E86E97" w:rsidRDefault="00E86E97" w:rsidP="00E86E9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адміністративних послуг Печерської </w:t>
      </w:r>
    </w:p>
    <w:p w:rsidR="00E86E97" w:rsidRDefault="00E86E97" w:rsidP="00E86E97">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E86E97" w:rsidRDefault="00E86E97" w:rsidP="00E86E97">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E86E97" w:rsidRDefault="00E86E97" w:rsidP="00E86E97">
      <w:pPr>
        <w:jc w:val="center"/>
        <w:rPr>
          <w:rFonts w:ascii="Times New Roman" w:hAnsi="Times New Roman" w:cstheme="minorHAnsi"/>
          <w:color w:val="FF0000"/>
          <w:sz w:val="27"/>
          <w:szCs w:val="27"/>
        </w:rPr>
      </w:pPr>
      <w:r>
        <w:rPr>
          <w:rFonts w:ascii="Times New Roman" w:hAnsi="Times New Roman" w:cstheme="minorHAnsi"/>
          <w:sz w:val="27"/>
          <w:szCs w:val="27"/>
        </w:rPr>
        <w:t xml:space="preserve">                                             від 05 грудня 2018 р.  № 57</w:t>
      </w:r>
      <w:r>
        <w:rPr>
          <w:rFonts w:ascii="Times New Roman" w:hAnsi="Times New Roman" w:cstheme="minorHAnsi"/>
          <w:color w:val="FF0000"/>
          <w:sz w:val="27"/>
          <w:szCs w:val="27"/>
        </w:rPr>
        <w:t xml:space="preserve">                                </w:t>
      </w:r>
    </w:p>
    <w:p w:rsidR="00E86E97" w:rsidRDefault="00E86E97" w:rsidP="00E86E97">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E86E97" w:rsidRDefault="00E86E97" w:rsidP="00E86E97">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завідувач сектору надання адміністративних послуг з земельних питань</w:t>
      </w:r>
    </w:p>
    <w:p w:rsidR="00E86E97" w:rsidRDefault="00E86E97" w:rsidP="00E86E97">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«Б»)</w:t>
      </w:r>
    </w:p>
    <w:p w:rsidR="00E86E97" w:rsidRDefault="00E86E97" w:rsidP="00E86E97">
      <w:pPr>
        <w:keepNext/>
        <w:keepLines/>
        <w:spacing w:after="0" w:line="240" w:lineRule="auto"/>
        <w:jc w:val="center"/>
        <w:rPr>
          <w:rFonts w:ascii="Times New Roman" w:eastAsia="Times New Roman" w:hAnsi="Times New Roman" w:cs="Times New Roman"/>
          <w:b/>
          <w:sz w:val="28"/>
          <w:szCs w:val="28"/>
          <w:lang w:eastAsia="ru-RU"/>
        </w:rPr>
      </w:pPr>
    </w:p>
    <w:p w:rsidR="00E86E97" w:rsidRDefault="00E86E97" w:rsidP="00E86E97">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1989"/>
        <w:gridCol w:w="1113"/>
        <w:gridCol w:w="6050"/>
        <w:gridCol w:w="45"/>
      </w:tblGrid>
      <w:tr w:rsidR="00E86E97" w:rsidTr="00E86E97">
        <w:trPr>
          <w:gridAfter w:val="1"/>
          <w:wAfter w:w="45" w:type="dxa"/>
          <w:trHeight w:val="69"/>
        </w:trPr>
        <w:tc>
          <w:tcPr>
            <w:tcW w:w="9844" w:type="dxa"/>
            <w:gridSpan w:val="4"/>
            <w:tcBorders>
              <w:top w:val="single" w:sz="4" w:space="0" w:color="auto"/>
              <w:left w:val="single" w:sz="4" w:space="0" w:color="auto"/>
              <w:bottom w:val="single" w:sz="4" w:space="0" w:color="auto"/>
              <w:right w:val="single" w:sz="4" w:space="0" w:color="auto"/>
            </w:tcBorders>
            <w:vAlign w:val="center"/>
            <w:hideMark/>
          </w:tcPr>
          <w:p w:rsidR="00E86E97" w:rsidRDefault="00E86E97">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E86E97" w:rsidTr="00E86E97">
        <w:trPr>
          <w:gridAfter w:val="1"/>
          <w:wAfter w:w="45" w:type="dxa"/>
          <w:trHeight w:val="680"/>
        </w:trPr>
        <w:tc>
          <w:tcPr>
            <w:tcW w:w="2681" w:type="dxa"/>
            <w:gridSpan w:val="2"/>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63" w:type="dxa"/>
            <w:gridSpan w:val="2"/>
            <w:tcBorders>
              <w:top w:val="single" w:sz="4" w:space="0" w:color="auto"/>
              <w:left w:val="single" w:sz="4" w:space="0" w:color="auto"/>
              <w:bottom w:val="single" w:sz="4" w:space="0" w:color="auto"/>
              <w:right w:val="single" w:sz="4" w:space="0" w:color="auto"/>
            </w:tcBorders>
            <w:hideMark/>
          </w:tcPr>
          <w:p w:rsidR="00E86E97" w:rsidRDefault="00E86E97">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організовує і контролює роботу сектору надання адміністративних послуг з земельних питань;</w:t>
            </w:r>
          </w:p>
          <w:p w:rsidR="00E86E97" w:rsidRDefault="00E86E97">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надає суб’єктам звернень вичерпну інформацію та консультації щодо вимог та порядку надання адміністративних послуг;</w:t>
            </w:r>
          </w:p>
          <w:p w:rsidR="00E86E97" w:rsidRDefault="00E86E97">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здійснює прийом від суб’єктів звернень документів, необхідних для надання адміністративних послуг, їх реєстрацію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E86E97" w:rsidRDefault="00E86E97">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видає або забезпечує направлення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E86E97" w:rsidRDefault="00E86E97">
            <w:pPr>
              <w:pStyle w:val="a3"/>
              <w:spacing w:line="276" w:lineRule="auto"/>
              <w:jc w:val="both"/>
              <w:rPr>
                <w:rFonts w:eastAsia="Times New Roman"/>
                <w:sz w:val="28"/>
                <w:szCs w:val="28"/>
                <w:lang w:eastAsia="ru-RU"/>
              </w:rPr>
            </w:pPr>
            <w:r>
              <w:rPr>
                <w:rFonts w:ascii="Times New Roman" w:hAnsi="Times New Roman" w:cs="Times New Roman"/>
                <w:sz w:val="28"/>
                <w:szCs w:val="28"/>
              </w:rPr>
              <w:t>- здійснює контроль за додержанням суб’єктами надання адміністративних послуг строку розгляду справ та прийняття рішень.</w:t>
            </w:r>
          </w:p>
        </w:tc>
      </w:tr>
      <w:tr w:rsidR="00E86E97" w:rsidTr="00E86E97">
        <w:trPr>
          <w:gridAfter w:val="1"/>
          <w:wAfter w:w="45" w:type="dxa"/>
          <w:trHeight w:val="218"/>
        </w:trPr>
        <w:tc>
          <w:tcPr>
            <w:tcW w:w="2681" w:type="dxa"/>
            <w:gridSpan w:val="2"/>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63" w:type="dxa"/>
            <w:gridSpan w:val="2"/>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5200 грн. на місяць.;</w:t>
            </w:r>
          </w:p>
          <w:p w:rsidR="00E86E97" w:rsidRDefault="00E86E97">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E86E97" w:rsidTr="00E86E97">
        <w:trPr>
          <w:gridAfter w:val="1"/>
          <w:wAfter w:w="45" w:type="dxa"/>
          <w:trHeight w:val="69"/>
        </w:trPr>
        <w:tc>
          <w:tcPr>
            <w:tcW w:w="2681" w:type="dxa"/>
            <w:gridSpan w:val="2"/>
            <w:tcBorders>
              <w:top w:val="single" w:sz="4" w:space="0" w:color="auto"/>
              <w:left w:val="single" w:sz="4" w:space="0" w:color="auto"/>
              <w:bottom w:val="single" w:sz="4" w:space="0" w:color="auto"/>
              <w:right w:val="single" w:sz="4" w:space="0" w:color="auto"/>
            </w:tcBorders>
            <w:vAlign w:val="center"/>
            <w:hideMark/>
          </w:tcPr>
          <w:p w:rsidR="00E86E97" w:rsidRDefault="00E86E97">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Інформація про строковість чи безстроковість призначення на посаду</w:t>
            </w:r>
          </w:p>
        </w:tc>
        <w:tc>
          <w:tcPr>
            <w:tcW w:w="7163" w:type="dxa"/>
            <w:gridSpan w:val="2"/>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E86E97" w:rsidTr="00E86E97">
        <w:trPr>
          <w:gridAfter w:val="1"/>
          <w:wAfter w:w="45" w:type="dxa"/>
          <w:trHeight w:val="69"/>
        </w:trPr>
        <w:tc>
          <w:tcPr>
            <w:tcW w:w="2681" w:type="dxa"/>
            <w:gridSpan w:val="2"/>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63" w:type="dxa"/>
            <w:gridSpan w:val="2"/>
            <w:tcBorders>
              <w:top w:val="single" w:sz="4" w:space="0" w:color="auto"/>
              <w:left w:val="single" w:sz="4" w:space="0" w:color="auto"/>
              <w:bottom w:val="single" w:sz="4" w:space="0" w:color="auto"/>
              <w:right w:val="single" w:sz="4" w:space="0" w:color="auto"/>
            </w:tcBorders>
            <w:hideMark/>
          </w:tcPr>
          <w:p w:rsidR="00E86E97" w:rsidRDefault="00E86E97" w:rsidP="008E70AA">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E86E97" w:rsidRDefault="00E86E97" w:rsidP="008E70AA">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E86E97" w:rsidRDefault="00E86E97" w:rsidP="008E70AA">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E86E97" w:rsidRDefault="00E86E97" w:rsidP="008E70AA">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E86E97" w:rsidRDefault="00E86E97" w:rsidP="008E70AA">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E86E97" w:rsidRDefault="00E86E97" w:rsidP="008E70AA">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E86E97" w:rsidRDefault="00E86E97" w:rsidP="008E70AA">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E86E97" w:rsidRDefault="00E86E97" w:rsidP="008E70AA">
            <w:pPr>
              <w:numPr>
                <w:ilvl w:val="0"/>
                <w:numId w:val="1"/>
              </w:numPr>
              <w:spacing w:after="0" w:line="240" w:lineRule="auto"/>
              <w:contextualSpacing/>
              <w:rPr>
                <w:rFonts w:ascii="Times New Roman" w:eastAsia="Times New Roman" w:hAnsi="Times New Roman" w:cs="Times New Roman"/>
                <w:color w:val="000000"/>
                <w:sz w:val="28"/>
                <w:szCs w:val="28"/>
                <w:lang w:eastAsia="ru-RU"/>
              </w:rPr>
            </w:pPr>
            <w:r>
              <w:rPr>
                <w:rFonts w:ascii="Times New Roman" w:hAnsi="Times New Roman" w:cs="Times New Roman"/>
                <w:color w:val="333333"/>
                <w:sz w:val="28"/>
                <w:szCs w:val="28"/>
              </w:rPr>
              <w:t>заяву про відсутність заборгованості зі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E86E97" w:rsidRDefault="00E86E97">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E86E97" w:rsidRDefault="00E86E97">
            <w:pPr>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Документи приймаються до 18.00  26 грудня 2018 року</w:t>
            </w:r>
          </w:p>
        </w:tc>
      </w:tr>
      <w:tr w:rsidR="00E86E97" w:rsidTr="00E86E97">
        <w:trPr>
          <w:gridAfter w:val="1"/>
          <w:wAfter w:w="45" w:type="dxa"/>
          <w:trHeight w:val="334"/>
        </w:trPr>
        <w:tc>
          <w:tcPr>
            <w:tcW w:w="2681" w:type="dxa"/>
            <w:gridSpan w:val="2"/>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Місце, час та дата початку проведення конкурсу</w:t>
            </w:r>
          </w:p>
        </w:tc>
        <w:tc>
          <w:tcPr>
            <w:tcW w:w="7163" w:type="dxa"/>
            <w:gridSpan w:val="2"/>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E86E97" w:rsidRDefault="00E86E97">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E86E97" w:rsidRDefault="00E86E97">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о 11 год. 00 хв., 03 січня 2019 року.</w:t>
            </w:r>
          </w:p>
        </w:tc>
      </w:tr>
      <w:tr w:rsidR="00E86E97" w:rsidTr="00E86E97">
        <w:trPr>
          <w:gridAfter w:val="1"/>
          <w:wAfter w:w="45" w:type="dxa"/>
          <w:trHeight w:val="1857"/>
        </w:trPr>
        <w:tc>
          <w:tcPr>
            <w:tcW w:w="2681" w:type="dxa"/>
            <w:gridSpan w:val="2"/>
            <w:tcBorders>
              <w:top w:val="single" w:sz="4" w:space="0" w:color="auto"/>
              <w:left w:val="single" w:sz="4" w:space="0" w:color="auto"/>
              <w:bottom w:val="single" w:sz="4" w:space="0" w:color="auto"/>
              <w:right w:val="single" w:sz="4" w:space="0" w:color="auto"/>
            </w:tcBorders>
            <w:vAlign w:val="center"/>
            <w:hideMark/>
          </w:tcPr>
          <w:p w:rsidR="00E86E97" w:rsidRDefault="00E86E97">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63" w:type="dxa"/>
            <w:gridSpan w:val="2"/>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E86E97" w:rsidRDefault="00E86E97">
            <w:pPr>
              <w:spacing w:after="0"/>
              <w:jc w:val="both"/>
              <w:rPr>
                <w:rFonts w:ascii="Times New Roman" w:hAnsi="Times New Roman" w:cstheme="minorHAnsi"/>
                <w:sz w:val="27"/>
                <w:szCs w:val="27"/>
              </w:rPr>
            </w:pPr>
            <w:r>
              <w:rPr>
                <w:rFonts w:ascii="Times New Roman" w:hAnsi="Times New Roman" w:cstheme="minorHAnsi"/>
                <w:sz w:val="27"/>
                <w:szCs w:val="27"/>
              </w:rPr>
              <w:t>тел. +38 (044) 280-41-97</w:t>
            </w:r>
          </w:p>
          <w:p w:rsidR="00E86E97" w:rsidRDefault="00E86E97">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E86E97" w:rsidRDefault="00E86E97">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E86E97" w:rsidTr="00E86E97">
        <w:tc>
          <w:tcPr>
            <w:tcW w:w="9889" w:type="dxa"/>
            <w:gridSpan w:val="5"/>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Кваліфікаційні вимоги</w:t>
            </w:r>
          </w:p>
        </w:tc>
      </w:tr>
      <w:tr w:rsidR="00E86E97" w:rsidTr="00E86E97">
        <w:tc>
          <w:tcPr>
            <w:tcW w:w="692" w:type="dxa"/>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1989" w:type="dxa"/>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7208" w:type="dxa"/>
            <w:gridSpan w:val="3"/>
            <w:tcBorders>
              <w:top w:val="single" w:sz="4" w:space="0" w:color="auto"/>
              <w:left w:val="single" w:sz="4" w:space="0" w:color="auto"/>
              <w:bottom w:val="single" w:sz="4" w:space="0" w:color="auto"/>
              <w:right w:val="single" w:sz="4" w:space="0" w:color="auto"/>
            </w:tcBorders>
            <w:hideMark/>
          </w:tcPr>
          <w:p w:rsidR="00E86E97" w:rsidRDefault="001A74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вища,</w:t>
            </w:r>
            <w:r w:rsidR="00E86E97">
              <w:rPr>
                <w:rFonts w:ascii="Times New Roman" w:eastAsia="Times New Roman" w:hAnsi="Times New Roman" w:cs="Times New Roman"/>
                <w:color w:val="000000"/>
                <w:sz w:val="28"/>
                <w:lang w:eastAsia="ru-RU"/>
              </w:rPr>
              <w:t xml:space="preserve"> не нижче </w:t>
            </w:r>
            <w:r>
              <w:rPr>
                <w:rFonts w:ascii="Times New Roman" w:eastAsia="Times New Roman" w:hAnsi="Times New Roman" w:cs="Times New Roman"/>
                <w:color w:val="000000"/>
                <w:sz w:val="28"/>
                <w:lang w:eastAsia="ru-RU"/>
              </w:rPr>
              <w:t xml:space="preserve">ступеня </w:t>
            </w:r>
            <w:bookmarkStart w:id="0" w:name="_GoBack"/>
            <w:bookmarkEnd w:id="0"/>
            <w:r w:rsidR="00E86E97">
              <w:rPr>
                <w:rFonts w:ascii="Times New Roman" w:eastAsia="Times New Roman" w:hAnsi="Times New Roman" w:cs="Times New Roman"/>
                <w:color w:val="000000"/>
                <w:sz w:val="28"/>
                <w:lang w:eastAsia="ru-RU"/>
              </w:rPr>
              <w:t>магістра .</w:t>
            </w:r>
          </w:p>
        </w:tc>
      </w:tr>
      <w:tr w:rsidR="00E86E97" w:rsidTr="00E86E97">
        <w:tc>
          <w:tcPr>
            <w:tcW w:w="692" w:type="dxa"/>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1989" w:type="dxa"/>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7208" w:type="dxa"/>
            <w:gridSpan w:val="3"/>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(юридичної або землевпорядної роботи) не менше одного року</w:t>
            </w:r>
          </w:p>
        </w:tc>
      </w:tr>
      <w:tr w:rsidR="00E86E97" w:rsidTr="00E86E97">
        <w:tc>
          <w:tcPr>
            <w:tcW w:w="692" w:type="dxa"/>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1989" w:type="dxa"/>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7208" w:type="dxa"/>
            <w:gridSpan w:val="3"/>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E86E97" w:rsidTr="00E86E97">
        <w:tc>
          <w:tcPr>
            <w:tcW w:w="9889" w:type="dxa"/>
            <w:gridSpan w:val="5"/>
            <w:tcBorders>
              <w:top w:val="single" w:sz="4" w:space="0" w:color="auto"/>
              <w:left w:val="single" w:sz="4" w:space="0" w:color="auto"/>
              <w:bottom w:val="single" w:sz="4" w:space="0" w:color="auto"/>
              <w:right w:val="single" w:sz="4" w:space="0" w:color="auto"/>
            </w:tcBorders>
            <w:vAlign w:val="center"/>
            <w:hideMark/>
          </w:tcPr>
          <w:p w:rsidR="00E86E97" w:rsidRDefault="00E86E97">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E86E97" w:rsidTr="00E86E97">
        <w:tc>
          <w:tcPr>
            <w:tcW w:w="2681" w:type="dxa"/>
            <w:gridSpan w:val="2"/>
            <w:tcBorders>
              <w:top w:val="single" w:sz="4" w:space="0" w:color="auto"/>
              <w:left w:val="single" w:sz="4" w:space="0" w:color="auto"/>
              <w:bottom w:val="single" w:sz="4" w:space="0" w:color="auto"/>
              <w:right w:val="single" w:sz="4" w:space="0" w:color="auto"/>
            </w:tcBorders>
            <w:vAlign w:val="center"/>
            <w:hideMark/>
          </w:tcPr>
          <w:p w:rsidR="00E86E97" w:rsidRDefault="00E86E97">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7208" w:type="dxa"/>
            <w:gridSpan w:val="3"/>
            <w:tcBorders>
              <w:top w:val="single" w:sz="4" w:space="0" w:color="auto"/>
              <w:left w:val="single" w:sz="4" w:space="0" w:color="auto"/>
              <w:bottom w:val="single" w:sz="4" w:space="0" w:color="auto"/>
              <w:right w:val="single" w:sz="4" w:space="0" w:color="auto"/>
            </w:tcBorders>
            <w:vAlign w:val="center"/>
            <w:hideMark/>
          </w:tcPr>
          <w:p w:rsidR="00E86E97" w:rsidRDefault="00E86E97">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E86E97" w:rsidTr="00E86E97">
        <w:tc>
          <w:tcPr>
            <w:tcW w:w="692" w:type="dxa"/>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1989" w:type="dxa"/>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7208" w:type="dxa"/>
            <w:gridSpan w:val="3"/>
            <w:tcBorders>
              <w:top w:val="single" w:sz="4" w:space="0" w:color="auto"/>
              <w:left w:val="single" w:sz="4" w:space="0" w:color="auto"/>
              <w:bottom w:val="single" w:sz="4" w:space="0" w:color="auto"/>
              <w:right w:val="single" w:sz="4" w:space="0" w:color="auto"/>
            </w:tcBorders>
            <w:hideMark/>
          </w:tcPr>
          <w:p w:rsidR="00E86E97" w:rsidRDefault="00E86E97" w:rsidP="008E70A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E86E97" w:rsidRDefault="00E86E97" w:rsidP="008E70A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E86E97" w:rsidTr="00E86E97">
        <w:trPr>
          <w:trHeight w:val="1227"/>
        </w:trPr>
        <w:tc>
          <w:tcPr>
            <w:tcW w:w="692" w:type="dxa"/>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1989" w:type="dxa"/>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7208" w:type="dxa"/>
            <w:gridSpan w:val="3"/>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E86E97" w:rsidTr="00E86E97">
        <w:trPr>
          <w:trHeight w:val="1991"/>
        </w:trPr>
        <w:tc>
          <w:tcPr>
            <w:tcW w:w="692" w:type="dxa"/>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1989" w:type="dxa"/>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7208" w:type="dxa"/>
            <w:gridSpan w:val="3"/>
            <w:tcBorders>
              <w:top w:val="single" w:sz="4" w:space="0" w:color="auto"/>
              <w:left w:val="single" w:sz="4" w:space="0" w:color="auto"/>
              <w:bottom w:val="single" w:sz="4" w:space="0" w:color="auto"/>
              <w:right w:val="single" w:sz="4" w:space="0" w:color="auto"/>
            </w:tcBorders>
            <w:hideMark/>
          </w:tcPr>
          <w:p w:rsidR="00E86E97" w:rsidRDefault="00E86E97" w:rsidP="008E70A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E86E97" w:rsidRDefault="00E86E97" w:rsidP="008E70A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E86E97" w:rsidRDefault="00E86E97" w:rsidP="008E70A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E86E97" w:rsidRDefault="00E86E97" w:rsidP="008E70AA">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E86E97" w:rsidRDefault="00E86E97" w:rsidP="008E70AA">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E86E97" w:rsidTr="00E86E97">
        <w:tc>
          <w:tcPr>
            <w:tcW w:w="9889" w:type="dxa"/>
            <w:gridSpan w:val="5"/>
            <w:tcBorders>
              <w:top w:val="single" w:sz="4" w:space="0" w:color="auto"/>
              <w:left w:val="single" w:sz="4" w:space="0" w:color="auto"/>
              <w:bottom w:val="single" w:sz="4" w:space="0" w:color="auto"/>
              <w:right w:val="single" w:sz="4" w:space="0" w:color="auto"/>
            </w:tcBorders>
            <w:vAlign w:val="center"/>
            <w:hideMark/>
          </w:tcPr>
          <w:p w:rsidR="00E86E97" w:rsidRDefault="00E86E97">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E86E97" w:rsidTr="00E86E97">
        <w:tc>
          <w:tcPr>
            <w:tcW w:w="3794" w:type="dxa"/>
            <w:gridSpan w:val="3"/>
            <w:tcBorders>
              <w:top w:val="single" w:sz="4" w:space="0" w:color="auto"/>
              <w:left w:val="single" w:sz="4" w:space="0" w:color="auto"/>
              <w:bottom w:val="single" w:sz="4" w:space="0" w:color="auto"/>
              <w:right w:val="single" w:sz="4" w:space="0" w:color="auto"/>
            </w:tcBorders>
            <w:vAlign w:val="center"/>
            <w:hideMark/>
          </w:tcPr>
          <w:p w:rsidR="00E86E97" w:rsidRDefault="00E86E97">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rsidR="00E86E97" w:rsidRDefault="00E86E97">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E86E97" w:rsidTr="00E86E97">
        <w:tc>
          <w:tcPr>
            <w:tcW w:w="692" w:type="dxa"/>
            <w:tcBorders>
              <w:top w:val="single" w:sz="4" w:space="0" w:color="auto"/>
              <w:left w:val="single" w:sz="4" w:space="0" w:color="auto"/>
              <w:bottom w:val="single" w:sz="4" w:space="0" w:color="auto"/>
              <w:right w:val="single" w:sz="4" w:space="0" w:color="auto"/>
            </w:tcBorders>
            <w:hideMark/>
          </w:tcPr>
          <w:p w:rsidR="00E86E97" w:rsidRDefault="00E86E97">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3102" w:type="dxa"/>
            <w:gridSpan w:val="2"/>
            <w:tcBorders>
              <w:top w:val="single" w:sz="4" w:space="0" w:color="auto"/>
              <w:left w:val="single" w:sz="4" w:space="0" w:color="auto"/>
              <w:bottom w:val="single" w:sz="4" w:space="0" w:color="auto"/>
              <w:right w:val="single" w:sz="4" w:space="0" w:color="auto"/>
            </w:tcBorders>
            <w:hideMark/>
          </w:tcPr>
          <w:p w:rsidR="00E86E97" w:rsidRDefault="00E86E97">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095" w:type="dxa"/>
            <w:gridSpan w:val="2"/>
            <w:tcBorders>
              <w:top w:val="single" w:sz="4" w:space="0" w:color="auto"/>
              <w:left w:val="single" w:sz="4" w:space="0" w:color="auto"/>
              <w:bottom w:val="single" w:sz="4" w:space="0" w:color="auto"/>
              <w:right w:val="single" w:sz="4" w:space="0" w:color="auto"/>
            </w:tcBorders>
            <w:hideMark/>
          </w:tcPr>
          <w:p w:rsidR="00E86E97" w:rsidRDefault="00E86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E86E97" w:rsidRDefault="00E86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E86E97" w:rsidRDefault="00E86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E86E97" w:rsidTr="00E86E97">
        <w:tc>
          <w:tcPr>
            <w:tcW w:w="692" w:type="dxa"/>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3102" w:type="dxa"/>
            <w:gridSpan w:val="2"/>
            <w:tcBorders>
              <w:top w:val="single" w:sz="4" w:space="0" w:color="auto"/>
              <w:left w:val="single" w:sz="4" w:space="0" w:color="auto"/>
              <w:bottom w:val="single" w:sz="4" w:space="0" w:color="auto"/>
              <w:right w:val="single" w:sz="4" w:space="0" w:color="auto"/>
            </w:tcBorders>
            <w:hideMark/>
          </w:tcPr>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Земельний кодекс України;</w:t>
            </w:r>
          </w:p>
          <w:p w:rsidR="00E86E97" w:rsidRDefault="00E86E97">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Державний земельний кадастр»</w:t>
            </w:r>
          </w:p>
        </w:tc>
      </w:tr>
    </w:tbl>
    <w:p w:rsidR="00E86E97" w:rsidRDefault="00E86E97" w:rsidP="00E86E97">
      <w:pPr>
        <w:keepNext/>
        <w:keepLines/>
        <w:spacing w:after="0" w:line="240" w:lineRule="auto"/>
        <w:rPr>
          <w:rFonts w:ascii="Times New Roman" w:eastAsia="Times New Roman" w:hAnsi="Times New Roman" w:cs="Times New Roman"/>
          <w:color w:val="000000"/>
          <w:sz w:val="28"/>
          <w:lang w:eastAsia="ru-RU"/>
        </w:rPr>
      </w:pPr>
    </w:p>
    <w:p w:rsidR="00E86E97" w:rsidRDefault="00E86E97" w:rsidP="00E86E97"/>
    <w:p w:rsidR="004E37B8" w:rsidRDefault="004E37B8"/>
    <w:sectPr w:rsidR="004E37B8" w:rsidSect="00E86E97">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1C7"/>
    <w:rsid w:val="001A7497"/>
    <w:rsid w:val="004E37B8"/>
    <w:rsid w:val="007951C7"/>
    <w:rsid w:val="00E86E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E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86E9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E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86E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56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3457</Words>
  <Characters>1971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3</cp:revision>
  <dcterms:created xsi:type="dcterms:W3CDTF">2018-12-05T13:08:00Z</dcterms:created>
  <dcterms:modified xsi:type="dcterms:W3CDTF">2018-12-05T13:24:00Z</dcterms:modified>
</cp:coreProperties>
</file>